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A26C" w14:textId="6CD6A439" w:rsidR="009B5D5C" w:rsidRPr="00550D94" w:rsidRDefault="009B5D5C" w:rsidP="0060524D">
      <w:pPr>
        <w:widowControl/>
        <w:shd w:val="clear" w:color="auto" w:fill="FFFFFF" w:themeFill="background1"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4"/>
        </w:rPr>
      </w:pPr>
      <w:r w:rsidRPr="0060524D">
        <w:rPr>
          <w:rFonts w:ascii="Times New Roman" w:hAnsi="Times New Roman" w:cs="Times New Roman"/>
          <w:sz w:val="24"/>
        </w:rPr>
        <w:t xml:space="preserve">Atviro konkurso sąlygų </w:t>
      </w:r>
      <w:r w:rsidR="0060524D" w:rsidRPr="0060524D">
        <w:rPr>
          <w:rFonts w:ascii="Times New Roman" w:hAnsi="Times New Roman" w:cs="Times New Roman"/>
          <w:sz w:val="24"/>
        </w:rPr>
        <w:t>9</w:t>
      </w:r>
      <w:r w:rsidRPr="0060524D">
        <w:rPr>
          <w:rFonts w:ascii="Times New Roman" w:hAnsi="Times New Roman" w:cs="Times New Roman"/>
          <w:sz w:val="24"/>
        </w:rPr>
        <w:t xml:space="preserve"> priedas</w:t>
      </w:r>
      <w:r w:rsidR="0060524D" w:rsidRPr="0060524D">
        <w:rPr>
          <w:rFonts w:ascii="Times New Roman" w:hAnsi="Times New Roman" w:cs="Times New Roman"/>
          <w:sz w:val="24"/>
        </w:rPr>
        <w:t xml:space="preserve"> „Kokybės</w:t>
      </w:r>
      <w:r w:rsidR="0060524D">
        <w:rPr>
          <w:rFonts w:ascii="Times New Roman" w:hAnsi="Times New Roman" w:cs="Times New Roman"/>
          <w:sz w:val="24"/>
        </w:rPr>
        <w:t xml:space="preserve"> kriterijai ir jų vertinimas“</w:t>
      </w:r>
    </w:p>
    <w:p w14:paraId="1867B9B8" w14:textId="24446BD5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</w:p>
    <w:p w14:paraId="2AA500A8" w14:textId="77777777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E4C76D3" w14:textId="77777777" w:rsidR="009B5D5C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B96389">
        <w:rPr>
          <w:rFonts w:ascii="Times New Roman" w:eastAsia="Calibri" w:hAnsi="Times New Roman" w:cs="Times New Roman"/>
          <w:b/>
          <w:bCs/>
          <w:sz w:val="24"/>
          <w:lang w:eastAsia="ar-SA"/>
        </w:rPr>
        <w:t>KOKYBĖS KRITERIJAI IR JŲ VERTINIMAS</w:t>
      </w:r>
    </w:p>
    <w:p w14:paraId="36775239" w14:textId="77777777" w:rsidR="009B5D5C" w:rsidRPr="00B96389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A9A18D2" w14:textId="77777777" w:rsidR="009B5D5C" w:rsidRPr="00496F0B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before="30" w:after="20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Ekonomiškai naudingiausiu pasiūlymu išrenkamas pi</w:t>
      </w:r>
      <w:r w:rsidRPr="00496F0B">
        <w:rPr>
          <w:rFonts w:ascii="Times New Roman" w:eastAsia="Calibri" w:hAnsi="Times New Roman" w:cs="Times New Roman"/>
          <w:color w:val="000000"/>
          <w:sz w:val="24"/>
          <w:lang w:eastAsia="en-US" w:bidi="hi-IN"/>
        </w:rPr>
        <w:t xml:space="preserve">rkimo dokumentuose nustatytus reikalavimus atitinkantis 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pasiūlymas, įvertinus ekonominio naudingumo kriterijaus (</w:t>
      </w:r>
      <w:r>
        <w:rPr>
          <w:rFonts w:ascii="Times New Roman" w:eastAsia="Calibri" w:hAnsi="Times New Roman" w:cs="Times New Roman"/>
          <w:sz w:val="24"/>
          <w:lang w:eastAsia="en-US"/>
        </w:rPr>
        <w:t>E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) balą.</w:t>
      </w:r>
    </w:p>
    <w:p w14:paraId="0A81DA62" w14:textId="3C53EF53" w:rsidR="009B5D5C" w:rsidRPr="00A016DA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Perkančiosios organizacijos neatmesti pasiūlymai vertinami </w:t>
      </w:r>
      <w:r w:rsidRPr="00550D94">
        <w:rPr>
          <w:rFonts w:ascii="Times New Roman" w:eastAsia="Calibri" w:hAnsi="Times New Roman" w:cs="Times New Roman"/>
          <w:sz w:val="24"/>
          <w:lang w:eastAsia="en-US"/>
        </w:rPr>
        <w:t>ir tarpusavyje palyginami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vadovaujantis ekonomiškai naudingiausio pasiūlym</w:t>
      </w:r>
      <w:r>
        <w:rPr>
          <w:rFonts w:ascii="Times New Roman" w:eastAsia="Calibri" w:hAnsi="Times New Roman" w:cs="Times New Roman"/>
          <w:sz w:val="24"/>
          <w:lang w:eastAsia="en-US"/>
        </w:rPr>
        <w:t>ų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vertinimo kriterij</w:t>
      </w:r>
      <w:r>
        <w:rPr>
          <w:rFonts w:ascii="Times New Roman" w:eastAsia="Calibri" w:hAnsi="Times New Roman" w:cs="Times New Roman"/>
          <w:sz w:val="24"/>
          <w:lang w:eastAsia="en-US"/>
        </w:rPr>
        <w:t>ais</w:t>
      </w:r>
      <w:r w:rsidR="00B76C23">
        <w:rPr>
          <w:rFonts w:ascii="Times New Roman" w:eastAsia="Calibri" w:hAnsi="Times New Roman" w:cs="Times New Roman"/>
          <w:sz w:val="24"/>
          <w:lang w:eastAsia="en-US"/>
        </w:rPr>
        <w:t>:</w:t>
      </w:r>
    </w:p>
    <w:p w14:paraId="5E05319E" w14:textId="77777777" w:rsidR="002227FD" w:rsidRDefault="002227FD" w:rsidP="00081D1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firstLine="0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4940" w:type="pct"/>
        <w:tblInd w:w="1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3593"/>
        <w:gridCol w:w="2539"/>
        <w:gridCol w:w="2542"/>
      </w:tblGrid>
      <w:tr w:rsidR="00A016DA" w:rsidRPr="007375ED" w14:paraId="1921F030" w14:textId="77777777" w:rsidTr="00F97C16">
        <w:tc>
          <w:tcPr>
            <w:tcW w:w="7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3BE9" w14:textId="5C00AAAF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Vertinimo kriterijai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525B" w14:textId="57DCD603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Kriterijaus parametro lyginamasis svoris</w:t>
            </w:r>
          </w:p>
        </w:tc>
      </w:tr>
      <w:tr w:rsidR="00A016DA" w:rsidRPr="007375ED" w14:paraId="1EA59A1E" w14:textId="77777777" w:rsidTr="00F97C16">
        <w:tc>
          <w:tcPr>
            <w:tcW w:w="7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5C41" w14:textId="2A0B583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Kaina (K)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0EFD" w14:textId="6FFD8B1D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X=</w:t>
            </w:r>
            <w:r w:rsidR="00F97C16">
              <w:rPr>
                <w:rFonts w:ascii="Times New Roman" w:hAnsi="Times New Roman" w:cs="Times New Roman"/>
                <w:b/>
                <w:sz w:val="24"/>
              </w:rPr>
              <w:t>70</w:t>
            </w:r>
          </w:p>
        </w:tc>
      </w:tr>
      <w:tr w:rsidR="00A016DA" w:rsidRPr="007375ED" w14:paraId="60383A84" w14:textId="77777777" w:rsidTr="00F97C16">
        <w:tc>
          <w:tcPr>
            <w:tcW w:w="7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57506" w14:textId="1043F54C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Techniniai pranašumai (T)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3E7A" w14:textId="28B9C22F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Y=</w:t>
            </w:r>
            <w:r w:rsidR="00F97C16">
              <w:rPr>
                <w:rFonts w:ascii="Times New Roman" w:hAnsi="Times New Roman" w:cs="Times New Roman"/>
                <w:b/>
                <w:sz w:val="24"/>
              </w:rPr>
              <w:t>30</w:t>
            </w:r>
          </w:p>
        </w:tc>
      </w:tr>
      <w:tr w:rsidR="00A016DA" w:rsidRPr="007375ED" w14:paraId="63700A23" w14:textId="77777777" w:rsidTr="00F97C1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471A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D98E4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Parametrai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F6AFA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Vertinimo būdas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ADF2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A016DA" w:rsidRPr="001809C1" w14:paraId="207F86BA" w14:textId="77777777" w:rsidTr="00F97C16">
        <w:trPr>
          <w:trHeight w:val="9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7202" w14:textId="0425976F" w:rsidR="00A016DA" w:rsidRPr="00AF429A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T</w:t>
            </w:r>
            <w:r w:rsidR="00756733" w:rsidRPr="00AF429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7B86" w14:textId="77777777" w:rsidR="00F97C16" w:rsidRDefault="00F97C16" w:rsidP="00F97C16">
            <w:pPr>
              <w:pStyle w:val="prastasis1"/>
              <w:tabs>
                <w:tab w:val="left" w:pos="1798"/>
                <w:tab w:val="left" w:pos="2233"/>
                <w:tab w:val="left" w:pos="14175"/>
              </w:tabs>
              <w:spacing w:after="0" w:line="240" w:lineRule="auto"/>
              <w:jc w:val="both"/>
              <w:rPr>
                <w:rFonts w:eastAsia="Times New Roman" w:cs="Times New Roman"/>
                <w:lang w:val="pt-PT" w:eastAsia="lt-LT"/>
              </w:rPr>
            </w:pPr>
            <w:r w:rsidRPr="009E03FF">
              <w:rPr>
                <w:rFonts w:eastAsia="Times New Roman" w:cs="Times New Roman"/>
                <w:lang w:val="lt-LT" w:eastAsia="lt-LT"/>
              </w:rPr>
              <w:t xml:space="preserve">Papildomas vandens reguliavimas turi būti (turi atitikti visus 3 punktus): 1) </w:t>
            </w:r>
            <w:proofErr w:type="spellStart"/>
            <w:r w:rsidRPr="009E03FF">
              <w:rPr>
                <w:rFonts w:eastAsia="Times New Roman" w:cs="Times New Roman"/>
                <w:lang w:val="lt-LT" w:eastAsia="lt-LT"/>
              </w:rPr>
              <w:t>mikrovariklio</w:t>
            </w:r>
            <w:proofErr w:type="spellEnd"/>
            <w:r w:rsidRPr="009E03FF">
              <w:rPr>
                <w:rFonts w:eastAsia="Times New Roman" w:cs="Times New Roman"/>
                <w:lang w:val="lt-LT" w:eastAsia="lt-LT"/>
              </w:rPr>
              <w:t xml:space="preserve"> korpuse arba žarnos jungtyje su </w:t>
            </w:r>
            <w:proofErr w:type="spellStart"/>
            <w:r w:rsidRPr="009E03FF">
              <w:rPr>
                <w:rFonts w:eastAsia="Times New Roman" w:cs="Times New Roman"/>
                <w:lang w:val="lt-LT" w:eastAsia="lt-LT"/>
              </w:rPr>
              <w:t>mikrovarikliu</w:t>
            </w:r>
            <w:proofErr w:type="spellEnd"/>
            <w:r w:rsidRPr="009E03FF">
              <w:rPr>
                <w:rFonts w:eastAsia="Times New Roman" w:cs="Times New Roman"/>
                <w:lang w:val="lt-LT" w:eastAsia="lt-LT"/>
              </w:rPr>
              <w:t xml:space="preserve">. </w:t>
            </w:r>
            <w:r w:rsidRPr="009E03FF">
              <w:rPr>
                <w:rFonts w:eastAsia="Times New Roman" w:cs="Times New Roman"/>
                <w:lang w:val="pt-PT" w:eastAsia="lt-LT"/>
              </w:rPr>
              <w:t>2) turbinos greitoje jungtyje 3) ultragarsinio skalerio korpuse arba žarnos jungtyje su ultragarsiniu skaleriu </w:t>
            </w:r>
          </w:p>
          <w:p w14:paraId="18117A64" w14:textId="3E61AFFF" w:rsidR="00A016DA" w:rsidRPr="00F97C16" w:rsidRDefault="00A016DA" w:rsidP="00AF429A">
            <w:pPr>
              <w:ind w:firstLine="0"/>
              <w:rPr>
                <w:rFonts w:ascii="Times New Roman" w:hAnsi="Times New Roman" w:cs="Times New Roman"/>
                <w:sz w:val="24"/>
                <w:lang w:val="pt-PT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102A0" w14:textId="5EBA2862" w:rsidR="00A016DA" w:rsidRPr="00AF429A" w:rsidRDefault="00AF429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C15" w14:textId="38427C42" w:rsidR="00A016DA" w:rsidRPr="00AF429A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L</w:t>
            </w:r>
            <w:r w:rsidR="00756733" w:rsidRPr="00AF429A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AF429A">
              <w:rPr>
                <w:rFonts w:ascii="Times New Roman" w:hAnsi="Times New Roman" w:cs="Times New Roman"/>
                <w:sz w:val="24"/>
              </w:rPr>
              <w:t xml:space="preserve">= </w:t>
            </w:r>
            <w:r w:rsidR="00AF429A" w:rsidRPr="00AF429A">
              <w:rPr>
                <w:rFonts w:ascii="Times New Roman" w:hAnsi="Times New Roman" w:cs="Times New Roman"/>
                <w:sz w:val="24"/>
              </w:rPr>
              <w:t>1</w:t>
            </w:r>
            <w:r w:rsidR="00F97C1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97C16" w:rsidRPr="001809C1" w14:paraId="7F9B7FF8" w14:textId="77777777" w:rsidTr="00F97C16">
        <w:trPr>
          <w:trHeight w:val="9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F16A2" w14:textId="570B0E27" w:rsidR="00F97C16" w:rsidRPr="00AF429A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T2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41FBD" w14:textId="75765865" w:rsidR="00F97C16" w:rsidRPr="00AF429A" w:rsidRDefault="00F97C16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D3ED0">
              <w:rPr>
                <w:rFonts w:ascii="Times New Roman" w:hAnsi="Times New Roman" w:cs="Times New Roman"/>
                <w:sz w:val="24"/>
                <w:lang w:val="pt-PT"/>
              </w:rPr>
              <w:t>Spjaudyklės bloko tvirtinimas prie grindų  ir nesikilnoja kartu su krėsl</w:t>
            </w:r>
            <w:r>
              <w:rPr>
                <w:rFonts w:ascii="Times New Roman" w:hAnsi="Times New Roman" w:cs="Times New Roman"/>
                <w:sz w:val="24"/>
                <w:lang w:val="pt-PT"/>
              </w:rPr>
              <w:t>o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7C29" w14:textId="442B5AF1" w:rsidR="00F97C16" w:rsidRPr="00AF429A" w:rsidRDefault="00F97C16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21D51" w14:textId="5F92505D" w:rsidR="00F97C16" w:rsidRPr="00F97C16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2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 xml:space="preserve"> = 3</w:t>
            </w:r>
          </w:p>
        </w:tc>
      </w:tr>
      <w:tr w:rsidR="00F97C16" w:rsidRPr="001809C1" w14:paraId="4625FE16" w14:textId="77777777" w:rsidTr="00F97C16">
        <w:trPr>
          <w:trHeight w:val="9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3DE3A" w14:textId="65F45409" w:rsidR="00F97C16" w:rsidRPr="00AF429A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T3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06A7" w14:textId="2366736C" w:rsidR="00F97C16" w:rsidRPr="00AF429A" w:rsidRDefault="00F97C16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E03FF">
              <w:rPr>
                <w:rFonts w:ascii="Times New Roman" w:hAnsi="Times New Roman" w:cs="Times New Roman"/>
                <w:sz w:val="24"/>
                <w:lang w:val="pt-PT"/>
              </w:rPr>
              <w:t xml:space="preserve">Šviesos spalvos temperatūra reguliuojama ne siauresnėse kaip 4600- 6200 K ribose. </w:t>
            </w:r>
            <w:r w:rsidRPr="009E03FF">
              <w:rPr>
                <w:rFonts w:ascii="Times New Roman" w:hAnsi="Times New Roman" w:cs="Times New Roman"/>
                <w:sz w:val="24"/>
              </w:rPr>
              <w:t>Pageidaujamą parametro reikšmę nusistato pats gydytojas valdymo pulte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F542" w14:textId="4E4CA02C" w:rsidR="00F97C16" w:rsidRPr="00AF429A" w:rsidRDefault="00F97C16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C57C" w14:textId="0B21DCB3" w:rsidR="00F97C16" w:rsidRPr="00F97C16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 xml:space="preserve"> = 12</w:t>
            </w:r>
          </w:p>
        </w:tc>
      </w:tr>
      <w:tr w:rsidR="00F97C16" w:rsidRPr="001809C1" w14:paraId="04474D00" w14:textId="77777777" w:rsidTr="00F97C16">
        <w:trPr>
          <w:trHeight w:val="9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4866" w14:textId="1B906E29" w:rsidR="00F97C16" w:rsidRPr="00AF429A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T4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68057" w14:textId="5F627EA9" w:rsidR="00F97C16" w:rsidRPr="00700763" w:rsidRDefault="00F97C16" w:rsidP="00F97C1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97C16">
              <w:rPr>
                <w:rFonts w:ascii="Times New Roman" w:hAnsi="Times New Roman" w:cs="Times New Roman"/>
                <w:sz w:val="24"/>
              </w:rPr>
              <w:t xml:space="preserve">Papildoma </w:t>
            </w:r>
            <w:r w:rsidR="005F7AC9">
              <w:rPr>
                <w:rFonts w:ascii="Times New Roman" w:hAnsi="Times New Roman" w:cs="Times New Roman"/>
                <w:sz w:val="24"/>
              </w:rPr>
              <w:t xml:space="preserve">vieninga </w:t>
            </w:r>
            <w:r w:rsidRPr="00F97C16">
              <w:rPr>
                <w:rFonts w:ascii="Times New Roman" w:hAnsi="Times New Roman" w:cs="Times New Roman"/>
                <w:sz w:val="24"/>
              </w:rPr>
              <w:t xml:space="preserve">gamintojo garantija (virš </w:t>
            </w:r>
            <w:r w:rsidR="005F7AC9">
              <w:rPr>
                <w:rFonts w:ascii="Times New Roman" w:hAnsi="Times New Roman" w:cs="Times New Roman"/>
                <w:sz w:val="24"/>
              </w:rPr>
              <w:t xml:space="preserve">privalomų </w:t>
            </w:r>
            <w:r w:rsidRPr="00F97C16">
              <w:rPr>
                <w:rFonts w:ascii="Times New Roman" w:hAnsi="Times New Roman" w:cs="Times New Roman"/>
                <w:sz w:val="24"/>
              </w:rPr>
              <w:t xml:space="preserve">24 mėn.) taikoma techninės specifikacijos 1.1 punktui “Odontologinis įrenginys”. </w:t>
            </w:r>
          </w:p>
          <w:p w14:paraId="306E71B5" w14:textId="77777777" w:rsidR="00F97C16" w:rsidRPr="00AF429A" w:rsidRDefault="00F97C16" w:rsidP="00B77CC4">
            <w:pPr>
              <w:widowControl/>
              <w:autoSpaceDE/>
              <w:autoSpaceDN/>
              <w:adjustRightInd/>
              <w:ind w:left="720" w:hanging="720"/>
              <w:textAlignment w:val="baseline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5D4D" w14:textId="77777777" w:rsidR="00F97C16" w:rsidRDefault="00F97C16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14:paraId="00FD25C6" w14:textId="5CA6744C" w:rsidR="00F97C16" w:rsidRPr="00131F59" w:rsidRDefault="00F97C16" w:rsidP="00F97C16">
            <w:pPr>
              <w:widowControl/>
              <w:tabs>
                <w:tab w:val="left" w:pos="14175"/>
              </w:tabs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24 mėn. – 0 balų</w:t>
            </w:r>
            <w:r w:rsidR="00B77CC4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;</w:t>
            </w:r>
          </w:p>
          <w:p w14:paraId="0A9EC565" w14:textId="58EC15EE" w:rsidR="00F97C16" w:rsidRPr="00131F59" w:rsidRDefault="00131F59" w:rsidP="00F97C16">
            <w:pPr>
              <w:widowControl/>
              <w:tabs>
                <w:tab w:val="left" w:pos="14175"/>
              </w:tabs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24 mėn. </w:t>
            </w:r>
            <w:r w:rsidR="00F97C16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+ 12 mėn. – 1 balas;</w:t>
            </w:r>
          </w:p>
          <w:p w14:paraId="08076A78" w14:textId="0EA42997" w:rsidR="00F97C16" w:rsidRPr="00131F59" w:rsidRDefault="00131F59" w:rsidP="00F97C16">
            <w:pPr>
              <w:widowControl/>
              <w:tabs>
                <w:tab w:val="left" w:pos="14175"/>
              </w:tabs>
              <w:autoSpaceDE/>
              <w:autoSpaceDN/>
              <w:adjustRightInd/>
              <w:spacing w:after="200" w:line="276" w:lineRule="auto"/>
              <w:ind w:firstLine="0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24 mėn. </w:t>
            </w:r>
            <w:r w:rsidR="00F97C16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+24 mėn. – 2 balai;</w:t>
            </w:r>
          </w:p>
          <w:p w14:paraId="180D01F3" w14:textId="161C4DA3" w:rsidR="00F97C16" w:rsidRPr="00AF429A" w:rsidRDefault="00131F59" w:rsidP="00F97C1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24 mėn. </w:t>
            </w:r>
            <w:r w:rsidR="00F97C16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+36 mėn.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(gali būti ir daugiau)</w:t>
            </w:r>
            <w:r w:rsidR="00F97C16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– 3 bala</w:t>
            </w:r>
            <w:r w:rsidR="00B77CC4" w:rsidRPr="00131F5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8EE9" w14:textId="2D1C7B7F" w:rsidR="00F97C16" w:rsidRPr="00F97C16" w:rsidRDefault="00F97C16" w:rsidP="00F97C16">
            <w:pPr>
              <w:rPr>
                <w:rFonts w:ascii="Times New Roman" w:hAnsi="Times New Roman" w:cs="Times New Roman"/>
                <w:sz w:val="24"/>
              </w:rPr>
            </w:pP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4</w:t>
            </w:r>
            <w:r w:rsidRPr="00F97C16">
              <w:rPr>
                <w:rFonts w:ascii="Times New Roman" w:hAnsi="Times New Roman" w:cs="Times New Roman"/>
                <w:color w:val="000000"/>
                <w:sz w:val="24"/>
              </w:rPr>
              <w:t xml:space="preserve"> =  3</w:t>
            </w:r>
          </w:p>
        </w:tc>
      </w:tr>
    </w:tbl>
    <w:p w14:paraId="70F63EC8" w14:textId="77777777" w:rsidR="003955FE" w:rsidRPr="001809C1" w:rsidRDefault="003955FE" w:rsidP="003955FE">
      <w:pPr>
        <w:rPr>
          <w:rFonts w:ascii="Times New Roman" w:hAnsi="Times New Roman" w:cs="Times New Roman"/>
          <w:sz w:val="24"/>
        </w:rPr>
      </w:pPr>
    </w:p>
    <w:p w14:paraId="43A30BA2" w14:textId="77777777" w:rsidR="009B5D5C" w:rsidRDefault="009B5D5C" w:rsidP="009B5D5C">
      <w:pPr>
        <w:suppressAutoHyphens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14:paraId="61021AD2" w14:textId="64039DBF" w:rsidR="009B5D5C" w:rsidRPr="00DB26D0" w:rsidRDefault="009B5D5C" w:rsidP="00082724">
      <w:pPr>
        <w:pStyle w:val="Pagrindinistekstas"/>
        <w:ind w:firstLine="851"/>
      </w:pPr>
      <w:r>
        <w:t xml:space="preserve">3. </w:t>
      </w:r>
      <w:r w:rsidRPr="00DB26D0">
        <w:t>Ekonominis naudingumas (</w:t>
      </w:r>
      <w:r>
        <w:t>E</w:t>
      </w:r>
      <w:r w:rsidRPr="00DB26D0">
        <w:t>) apskaičiuojamas sudedant tiekėjo pasiūlymo kainos (</w:t>
      </w:r>
      <w:r>
        <w:t>K</w:t>
      </w:r>
      <w:r w:rsidRPr="00DB26D0">
        <w:t>) ir techninių pranašumų (T) balus:</w:t>
      </w:r>
    </w:p>
    <w:p w14:paraId="28CBC361" w14:textId="77777777" w:rsidR="009B5D5C" w:rsidRPr="00DB26D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C1338F4" w14:textId="77777777" w:rsidR="009B5D5C" w:rsidRPr="00DB26D0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E =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K</w:t>
      </w: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 + T</w:t>
      </w:r>
      <w:r w:rsidRPr="00DB26D0">
        <w:rPr>
          <w:rFonts w:ascii="Times New Roman" w:hAnsi="Times New Roman" w:cs="Times New Roman"/>
          <w:sz w:val="24"/>
          <w:lang w:eastAsia="en-US"/>
        </w:rPr>
        <w:t>.</w:t>
      </w:r>
    </w:p>
    <w:p w14:paraId="787CC4E0" w14:textId="77777777" w:rsidR="009B5D5C" w:rsidRDefault="009B5D5C" w:rsidP="00082724">
      <w:pPr>
        <w:pStyle w:val="Pagrindinistekstas"/>
        <w:ind w:firstLine="851"/>
      </w:pPr>
    </w:p>
    <w:p w14:paraId="6599B637" w14:textId="091027C2" w:rsidR="009B5D5C" w:rsidRPr="002C7C50" w:rsidRDefault="009B5D5C" w:rsidP="00082724">
      <w:pPr>
        <w:pStyle w:val="Pagrindinistekstas"/>
        <w:ind w:firstLine="851"/>
      </w:pPr>
      <w:r>
        <w:lastRenderedPageBreak/>
        <w:t>4</w:t>
      </w:r>
      <w:r w:rsidRPr="002C7C50">
        <w:t>. Pasiūlymo kainos (K) balai apskaičiuojami mažiausios pasiūlytos kainos (</w:t>
      </w:r>
      <w:proofErr w:type="spellStart"/>
      <w:r w:rsidRPr="002C7C50">
        <w:t>K</w:t>
      </w:r>
      <w:r w:rsidRPr="002C7C50">
        <w:rPr>
          <w:vertAlign w:val="subscript"/>
        </w:rPr>
        <w:t>min</w:t>
      </w:r>
      <w:proofErr w:type="spellEnd"/>
      <w:r w:rsidRPr="002C7C50">
        <w:t>) ir vertinamo pasiūlymo kainos (</w:t>
      </w:r>
      <w:proofErr w:type="spellStart"/>
      <w:r w:rsidRPr="002C7C50">
        <w:t>K</w:t>
      </w:r>
      <w:r w:rsidRPr="002C7C50">
        <w:rPr>
          <w:vertAlign w:val="subscript"/>
        </w:rPr>
        <w:t>v</w:t>
      </w:r>
      <w:proofErr w:type="spellEnd"/>
      <w:r w:rsidRPr="002C7C50">
        <w:t>) santykį padauginant iš kainos lyginamojo svorio (X):</w:t>
      </w:r>
    </w:p>
    <w:p w14:paraId="54F04B19" w14:textId="77777777" w:rsidR="009B5D5C" w:rsidRPr="002C7C5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17DE63C" w14:textId="77777777" w:rsidR="009B5D5C" w:rsidRPr="00191CC4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den>
        </m:f>
        <m:r>
          <w:rPr>
            <w:rFonts w:ascii="Cambria Math" w:hAnsi="Cambria Math"/>
          </w:rPr>
          <m:t xml:space="preserve"> ×X</m:t>
        </m:r>
      </m:oMath>
      <w:r w:rsidRPr="00191CC4">
        <w:rPr>
          <w:rFonts w:ascii="Times New Roman" w:hAnsi="Times New Roman" w:cs="Times New Roman"/>
          <w:sz w:val="24"/>
          <w:lang w:eastAsia="en-US"/>
        </w:rPr>
        <w:t>.</w:t>
      </w:r>
    </w:p>
    <w:p w14:paraId="75F651B4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05A9524B" w14:textId="764E7563" w:rsidR="009B5D5C" w:rsidRPr="002C7C50" w:rsidRDefault="009B5D5C" w:rsidP="00082724">
      <w:pPr>
        <w:pStyle w:val="Pagrindinistekstas"/>
        <w:ind w:firstLine="851"/>
      </w:pPr>
      <w:r>
        <w:t xml:space="preserve">5. </w:t>
      </w:r>
      <w:r w:rsidRPr="00D44F4E">
        <w:t>Siūlomo objekto techniniai pranašumai vertinami dviem skirtingais vertinimo būdais, todėl parametrų vertinimas apskaičiuojamas skirtingais metodais</w:t>
      </w:r>
      <w:r w:rsidRPr="002C7C50">
        <w:t>:</w:t>
      </w:r>
    </w:p>
    <w:p w14:paraId="4BC6A9F0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1F7239DA" w14:textId="4EED1C57" w:rsidR="009B5D5C" w:rsidRPr="005A52A0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.1. </w:t>
      </w:r>
      <w:r w:rsidR="009B5D5C" w:rsidRPr="00DB26D0">
        <w:rPr>
          <w:rFonts w:ascii="Times New Roman" w:hAnsi="Times New Roman" w:cs="Times New Roman"/>
          <w:sz w:val="24"/>
        </w:rPr>
        <w:t>Siūlomo objekto T</w:t>
      </w:r>
      <w:r w:rsidR="00AF429A">
        <w:rPr>
          <w:rFonts w:ascii="Times New Roman" w:hAnsi="Times New Roman" w:cs="Times New Roman"/>
          <w:sz w:val="24"/>
          <w:vertAlign w:val="subscript"/>
        </w:rPr>
        <w:t>1</w:t>
      </w:r>
      <w:r w:rsidR="00B77CC4">
        <w:rPr>
          <w:rFonts w:ascii="Times New Roman" w:hAnsi="Times New Roman" w:cs="Times New Roman"/>
          <w:sz w:val="24"/>
          <w:vertAlign w:val="subscript"/>
        </w:rPr>
        <w:t xml:space="preserve">; </w:t>
      </w:r>
      <w:r w:rsidR="00B77CC4" w:rsidRPr="00DB26D0">
        <w:rPr>
          <w:rFonts w:ascii="Times New Roman" w:hAnsi="Times New Roman" w:cs="Times New Roman"/>
          <w:sz w:val="24"/>
        </w:rPr>
        <w:t>T</w:t>
      </w:r>
      <w:r w:rsidR="00B77CC4">
        <w:rPr>
          <w:rFonts w:ascii="Times New Roman" w:hAnsi="Times New Roman" w:cs="Times New Roman"/>
          <w:sz w:val="24"/>
          <w:vertAlign w:val="subscript"/>
        </w:rPr>
        <w:t xml:space="preserve">2; </w:t>
      </w:r>
      <w:r w:rsidR="00B77CC4" w:rsidRPr="00DB26D0">
        <w:rPr>
          <w:rFonts w:ascii="Times New Roman" w:hAnsi="Times New Roman" w:cs="Times New Roman"/>
          <w:sz w:val="24"/>
        </w:rPr>
        <w:t>T</w:t>
      </w:r>
      <w:r w:rsidR="00B77CC4">
        <w:rPr>
          <w:rFonts w:ascii="Times New Roman" w:hAnsi="Times New Roman" w:cs="Times New Roman"/>
          <w:sz w:val="24"/>
          <w:vertAlign w:val="subscript"/>
        </w:rPr>
        <w:t>3</w:t>
      </w:r>
      <w:r w:rsidR="00C15FAE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AF429A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B5D5C" w:rsidRPr="00DB26D0">
        <w:rPr>
          <w:rFonts w:ascii="Times New Roman" w:hAnsi="Times New Roman" w:cs="Times New Roman"/>
          <w:sz w:val="24"/>
        </w:rPr>
        <w:t>technini</w:t>
      </w:r>
      <w:r w:rsidR="00B77CC4">
        <w:rPr>
          <w:rFonts w:ascii="Times New Roman" w:hAnsi="Times New Roman" w:cs="Times New Roman"/>
          <w:sz w:val="24"/>
        </w:rPr>
        <w:t>ai</w:t>
      </w:r>
      <w:r w:rsidR="009B5D5C" w:rsidRPr="00DB26D0">
        <w:rPr>
          <w:rFonts w:ascii="Times New Roman" w:hAnsi="Times New Roman" w:cs="Times New Roman"/>
          <w:sz w:val="24"/>
        </w:rPr>
        <w:t xml:space="preserve"> parametra</w:t>
      </w:r>
      <w:r w:rsidR="00B77CC4">
        <w:rPr>
          <w:rFonts w:ascii="Times New Roman" w:hAnsi="Times New Roman" w:cs="Times New Roman"/>
          <w:sz w:val="24"/>
        </w:rPr>
        <w:t>i</w:t>
      </w:r>
      <w:r w:rsidR="00AF429A">
        <w:rPr>
          <w:rFonts w:ascii="Times New Roman" w:hAnsi="Times New Roman" w:cs="Times New Roman"/>
          <w:sz w:val="24"/>
        </w:rPr>
        <w:t xml:space="preserve"> </w:t>
      </w:r>
      <w:r w:rsidR="009B5D5C">
        <w:rPr>
          <w:rFonts w:ascii="Times New Roman" w:hAnsi="Times New Roman" w:cs="Times New Roman"/>
          <w:sz w:val="24"/>
        </w:rPr>
        <w:t>vertinam</w:t>
      </w:r>
      <w:r w:rsidR="00C15FAE">
        <w:rPr>
          <w:rFonts w:ascii="Times New Roman" w:hAnsi="Times New Roman" w:cs="Times New Roman"/>
          <w:sz w:val="24"/>
        </w:rPr>
        <w:t>i</w:t>
      </w:r>
      <w:r w:rsidR="009B5D5C" w:rsidRPr="00DB26D0">
        <w:rPr>
          <w:rFonts w:ascii="Times New Roman" w:hAnsi="Times New Roman" w:cs="Times New Roman"/>
          <w:sz w:val="24"/>
        </w:rPr>
        <w:t xml:space="preserve"> statiniu vertinimo būdu ir</w:t>
      </w:r>
      <w:r w:rsidR="009B5D5C" w:rsidRPr="005A52A0">
        <w:rPr>
          <w:rFonts w:ascii="Times New Roman" w:hAnsi="Times New Roman" w:cs="Times New Roman"/>
          <w:sz w:val="24"/>
        </w:rPr>
        <w:t xml:space="preserve"> neturi skaitinių išraiškų (</w:t>
      </w:r>
      <w:r w:rsidR="009B5D5C">
        <w:rPr>
          <w:rFonts w:ascii="Times New Roman" w:hAnsi="Times New Roman" w:cs="Times New Roman"/>
          <w:sz w:val="24"/>
        </w:rPr>
        <w:t>taip</w:t>
      </w:r>
      <w:r w:rsidR="009B5D5C" w:rsidRPr="005A52A0">
        <w:rPr>
          <w:rFonts w:ascii="Times New Roman" w:hAnsi="Times New Roman" w:cs="Times New Roman"/>
          <w:sz w:val="24"/>
        </w:rPr>
        <w:t xml:space="preserve"> arba </w:t>
      </w:r>
      <w:r w:rsidR="009B5D5C">
        <w:rPr>
          <w:rFonts w:ascii="Times New Roman" w:hAnsi="Times New Roman" w:cs="Times New Roman"/>
          <w:sz w:val="24"/>
        </w:rPr>
        <w:t>ne</w:t>
      </w:r>
      <w:r w:rsidR="009B5D5C" w:rsidRPr="005A52A0">
        <w:rPr>
          <w:rFonts w:ascii="Times New Roman" w:hAnsi="Times New Roman" w:cs="Times New Roman"/>
          <w:sz w:val="24"/>
        </w:rPr>
        <w:t>), todėl parametro įvertinimas apskaičiuojamas pagal formulę:</w:t>
      </w:r>
    </w:p>
    <w:p w14:paraId="42A43BCB" w14:textId="6DF4818F" w:rsidR="009B5D5C" w:rsidRDefault="009B5D5C" w:rsidP="00F97C1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turi nurodytą pranašumą: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AF429A">
        <w:rPr>
          <w:rFonts w:ascii="Times New Roman" w:hAnsi="Times New Roman" w:cs="Times New Roman"/>
          <w:i/>
          <w:sz w:val="24"/>
        </w:rPr>
        <w:t>1</w:t>
      </w:r>
      <w:r w:rsidR="00F97C16">
        <w:rPr>
          <w:rFonts w:ascii="Times New Roman" w:hAnsi="Times New Roman" w:cs="Times New Roman"/>
          <w:i/>
          <w:sz w:val="24"/>
        </w:rPr>
        <w:t>2</w:t>
      </w:r>
      <w:r w:rsidR="003955FE">
        <w:rPr>
          <w:rFonts w:ascii="Times New Roman" w:hAnsi="Times New Roman" w:cs="Times New Roman"/>
          <w:i/>
          <w:sz w:val="24"/>
        </w:rPr>
        <w:t>;</w:t>
      </w:r>
      <w:r w:rsidR="00F97C16" w:rsidRPr="00F97C16">
        <w:rPr>
          <w:rFonts w:ascii="Times New Roman" w:hAnsi="Times New Roman" w:cs="Times New Roman"/>
          <w:i/>
          <w:sz w:val="24"/>
        </w:rPr>
        <w:t xml:space="preserve"> </w:t>
      </w:r>
      <w:r w:rsidR="00F97C16" w:rsidRPr="005A52A0">
        <w:rPr>
          <w:rFonts w:ascii="Times New Roman" w:hAnsi="Times New Roman" w:cs="Times New Roman"/>
          <w:i/>
          <w:sz w:val="24"/>
        </w:rPr>
        <w:t>T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2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2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</w:t>
      </w:r>
      <w:r w:rsidR="00F97C16">
        <w:rPr>
          <w:rFonts w:ascii="Times New Roman" w:hAnsi="Times New Roman" w:cs="Times New Roman"/>
          <w:i/>
          <w:sz w:val="24"/>
        </w:rPr>
        <w:t>3;</w:t>
      </w:r>
      <w:r w:rsidR="00F97C16" w:rsidRPr="00F97C16">
        <w:rPr>
          <w:rFonts w:ascii="Times New Roman" w:hAnsi="Times New Roman" w:cs="Times New Roman"/>
          <w:i/>
          <w:sz w:val="24"/>
        </w:rPr>
        <w:t xml:space="preserve"> </w:t>
      </w:r>
      <w:r w:rsidR="00F97C16" w:rsidRPr="005A52A0">
        <w:rPr>
          <w:rFonts w:ascii="Times New Roman" w:hAnsi="Times New Roman" w:cs="Times New Roman"/>
          <w:i/>
          <w:sz w:val="24"/>
        </w:rPr>
        <w:t>T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3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3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</w:t>
      </w:r>
      <w:r w:rsidR="00F97C16">
        <w:rPr>
          <w:rFonts w:ascii="Times New Roman" w:hAnsi="Times New Roman" w:cs="Times New Roman"/>
          <w:i/>
          <w:sz w:val="24"/>
        </w:rPr>
        <w:t>12</w:t>
      </w:r>
      <w:r w:rsidR="00081D14">
        <w:rPr>
          <w:rFonts w:ascii="Times New Roman" w:hAnsi="Times New Roman" w:cs="Times New Roman"/>
          <w:i/>
          <w:sz w:val="24"/>
        </w:rPr>
        <w:t>.</w:t>
      </w:r>
      <w:r w:rsidR="00F97C16">
        <w:rPr>
          <w:rFonts w:ascii="Times New Roman" w:hAnsi="Times New Roman" w:cs="Times New Roman"/>
          <w:sz w:val="24"/>
        </w:rPr>
        <w:t xml:space="preserve"> </w:t>
      </w:r>
      <w:r w:rsidRPr="005A52A0">
        <w:rPr>
          <w:rFonts w:ascii="Times New Roman" w:hAnsi="Times New Roman" w:cs="Times New Roman"/>
          <w:sz w:val="24"/>
        </w:rPr>
        <w:t>Jei siūlomas objektas neturi nurodyto pranašumo:</w:t>
      </w:r>
      <w:r w:rsidR="00F97C16">
        <w:rPr>
          <w:rFonts w:ascii="Times New Roman" w:hAnsi="Times New Roman" w:cs="Times New Roman"/>
          <w:sz w:val="24"/>
        </w:rPr>
        <w:t xml:space="preserve"> </w:t>
      </w:r>
      <w:r w:rsidR="00F97C16" w:rsidRPr="005A52A0">
        <w:rPr>
          <w:rFonts w:ascii="Times New Roman" w:hAnsi="Times New Roman" w:cs="Times New Roman"/>
          <w:i/>
          <w:sz w:val="24"/>
        </w:rPr>
        <w:t>T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1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1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</w:t>
      </w:r>
      <w:r w:rsidR="00F97C16">
        <w:rPr>
          <w:rFonts w:ascii="Times New Roman" w:hAnsi="Times New Roman" w:cs="Times New Roman"/>
          <w:i/>
          <w:sz w:val="24"/>
        </w:rPr>
        <w:t>0;</w:t>
      </w:r>
      <w:r w:rsidR="00F97C16" w:rsidRPr="00F97C16">
        <w:rPr>
          <w:rFonts w:ascii="Times New Roman" w:hAnsi="Times New Roman" w:cs="Times New Roman"/>
          <w:i/>
          <w:sz w:val="24"/>
        </w:rPr>
        <w:t xml:space="preserve"> </w:t>
      </w:r>
      <w:r w:rsidR="00F97C16" w:rsidRPr="005A52A0">
        <w:rPr>
          <w:rFonts w:ascii="Times New Roman" w:hAnsi="Times New Roman" w:cs="Times New Roman"/>
          <w:i/>
          <w:sz w:val="24"/>
        </w:rPr>
        <w:t>T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2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2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</w:t>
      </w:r>
      <w:r w:rsidR="00F97C16">
        <w:rPr>
          <w:rFonts w:ascii="Times New Roman" w:hAnsi="Times New Roman" w:cs="Times New Roman"/>
          <w:i/>
          <w:sz w:val="24"/>
        </w:rPr>
        <w:t>0;</w:t>
      </w:r>
      <w:r w:rsidR="00F97C16" w:rsidRPr="00F97C16">
        <w:rPr>
          <w:rFonts w:ascii="Times New Roman" w:hAnsi="Times New Roman" w:cs="Times New Roman"/>
          <w:i/>
          <w:sz w:val="24"/>
        </w:rPr>
        <w:t xml:space="preserve"> </w:t>
      </w:r>
      <w:r w:rsidR="00F97C16" w:rsidRPr="005A52A0">
        <w:rPr>
          <w:rFonts w:ascii="Times New Roman" w:hAnsi="Times New Roman" w:cs="Times New Roman"/>
          <w:i/>
          <w:sz w:val="24"/>
        </w:rPr>
        <w:t>T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3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F97C16">
        <w:rPr>
          <w:rFonts w:ascii="Times New Roman" w:hAnsi="Times New Roman" w:cs="Times New Roman"/>
          <w:i/>
          <w:sz w:val="24"/>
          <w:vertAlign w:val="subscript"/>
        </w:rPr>
        <w:t>3</w:t>
      </w:r>
      <w:r w:rsidR="00F97C16" w:rsidRPr="005A52A0">
        <w:rPr>
          <w:rFonts w:ascii="Times New Roman" w:hAnsi="Times New Roman" w:cs="Times New Roman"/>
          <w:i/>
          <w:sz w:val="24"/>
        </w:rPr>
        <w:t xml:space="preserve"> = </w:t>
      </w:r>
      <w:r w:rsidR="00F97C16">
        <w:rPr>
          <w:rFonts w:ascii="Times New Roman" w:hAnsi="Times New Roman" w:cs="Times New Roman"/>
          <w:i/>
          <w:sz w:val="24"/>
        </w:rPr>
        <w:t>0</w:t>
      </w:r>
      <w:r w:rsidR="00081D14">
        <w:rPr>
          <w:rFonts w:ascii="Times New Roman" w:hAnsi="Times New Roman" w:cs="Times New Roman"/>
          <w:i/>
          <w:sz w:val="24"/>
        </w:rPr>
        <w:t>.</w:t>
      </w:r>
    </w:p>
    <w:p w14:paraId="2591D96C" w14:textId="77777777" w:rsidR="00F97C16" w:rsidRDefault="00F97C16" w:rsidP="00F97C1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7148F42C" w14:textId="46E9A8EF" w:rsidR="00836DD8" w:rsidRPr="00131F59" w:rsidRDefault="00F97C16" w:rsidP="00081D14">
      <w:pPr>
        <w:ind w:firstLine="851"/>
        <w:jc w:val="both"/>
        <w:rPr>
          <w:rFonts w:ascii="Times New Roman" w:hAnsi="Times New Roman"/>
          <w:sz w:val="24"/>
        </w:rPr>
      </w:pPr>
      <w:r w:rsidRPr="00131F59">
        <w:t xml:space="preserve">6. </w:t>
      </w:r>
      <w:r w:rsidR="00836DD8" w:rsidRPr="00131F59">
        <w:rPr>
          <w:rFonts w:ascii="Times New Roman" w:hAnsi="Times New Roman"/>
          <w:sz w:val="24"/>
        </w:rPr>
        <w:t xml:space="preserve">Tiekėjai </w:t>
      </w:r>
      <w:r w:rsidR="00081D14" w:rsidRPr="00131F59">
        <w:rPr>
          <w:rFonts w:ascii="Times New Roman" w:hAnsi="Times New Roman"/>
          <w:sz w:val="24"/>
        </w:rPr>
        <w:t xml:space="preserve">techninėje specifikacijoje </w:t>
      </w:r>
      <w:r w:rsidR="00836DD8" w:rsidRPr="00131F59">
        <w:rPr>
          <w:rFonts w:ascii="Times New Roman" w:hAnsi="Times New Roman"/>
          <w:sz w:val="24"/>
        </w:rPr>
        <w:t>(</w:t>
      </w:r>
      <w:r w:rsidR="00081D14" w:rsidRPr="00131F59">
        <w:rPr>
          <w:rFonts w:ascii="Times New Roman" w:hAnsi="Times New Roman"/>
          <w:sz w:val="24"/>
        </w:rPr>
        <w:t xml:space="preserve">specialiųjų </w:t>
      </w:r>
      <w:r w:rsidR="00836DD8" w:rsidRPr="00131F59">
        <w:rPr>
          <w:rFonts w:ascii="Times New Roman" w:hAnsi="Times New Roman"/>
          <w:sz w:val="24"/>
        </w:rPr>
        <w:t xml:space="preserve">pirkimo sąlygų 2 priedas) turi nurodyti </w:t>
      </w:r>
      <w:r w:rsidR="00081D14" w:rsidRPr="00131F59">
        <w:rPr>
          <w:rFonts w:ascii="Times New Roman" w:hAnsi="Times New Roman"/>
          <w:sz w:val="24"/>
        </w:rPr>
        <w:t xml:space="preserve">papildomą </w:t>
      </w:r>
      <w:r w:rsidR="00700763">
        <w:rPr>
          <w:rFonts w:ascii="Times New Roman" w:hAnsi="Times New Roman"/>
          <w:sz w:val="24"/>
        </w:rPr>
        <w:t xml:space="preserve">vieningą </w:t>
      </w:r>
      <w:r w:rsidR="00081D14" w:rsidRPr="00131F59">
        <w:rPr>
          <w:rFonts w:ascii="Times New Roman" w:hAnsi="Times New Roman"/>
          <w:sz w:val="24"/>
        </w:rPr>
        <w:t xml:space="preserve">gamintojo garantijos terminą, </w:t>
      </w:r>
      <w:r w:rsidR="00081D14" w:rsidRPr="00131F59">
        <w:rPr>
          <w:rFonts w:ascii="Times New Roman" w:hAnsi="Times New Roman"/>
          <w:sz w:val="24"/>
          <w:u w:val="single"/>
        </w:rPr>
        <w:t>taikomą 1.1 papunkčiui „Odontologinis įrenginys“</w:t>
      </w:r>
      <w:r w:rsidR="00836DD8" w:rsidRPr="00131F59">
        <w:rPr>
          <w:rFonts w:ascii="Times New Roman" w:hAnsi="Times New Roman"/>
          <w:sz w:val="24"/>
          <w:u w:val="single"/>
        </w:rPr>
        <w:t>.</w:t>
      </w:r>
      <w:r w:rsidR="00836DD8" w:rsidRPr="00131F59">
        <w:rPr>
          <w:rFonts w:ascii="Times New Roman" w:hAnsi="Times New Roman"/>
          <w:sz w:val="24"/>
        </w:rPr>
        <w:t xml:space="preserve"> </w:t>
      </w:r>
      <w:r w:rsidR="00700763">
        <w:rPr>
          <w:rFonts w:ascii="Times New Roman" w:hAnsi="Times New Roman"/>
          <w:sz w:val="24"/>
        </w:rPr>
        <w:t>Papildomas g</w:t>
      </w:r>
      <w:r w:rsidR="00081D14" w:rsidRPr="00131F59">
        <w:rPr>
          <w:rFonts w:ascii="Times New Roman" w:hAnsi="Times New Roman"/>
          <w:sz w:val="24"/>
        </w:rPr>
        <w:t>arantijos terminas skaičiuojamas mėnesiais (galimi trys variantai – 12 mėnesių, 24 mėnesiai; 36 mėnesiai). Papildomos garantijos</w:t>
      </w:r>
      <w:r w:rsidR="00836DD8" w:rsidRPr="00131F59">
        <w:rPr>
          <w:rFonts w:ascii="Times New Roman" w:hAnsi="Times New Roman"/>
          <w:sz w:val="24"/>
        </w:rPr>
        <w:t xml:space="preserve"> termino balai (T</w:t>
      </w:r>
      <w:r w:rsidR="00131F59" w:rsidRPr="00131F59">
        <w:rPr>
          <w:rFonts w:ascii="Times New Roman" w:hAnsi="Times New Roman"/>
          <w:sz w:val="24"/>
          <w:vertAlign w:val="subscript"/>
        </w:rPr>
        <w:t>4</w:t>
      </w:r>
      <w:r w:rsidR="00836DD8" w:rsidRPr="00131F59">
        <w:rPr>
          <w:rFonts w:ascii="Times New Roman" w:hAnsi="Times New Roman"/>
          <w:sz w:val="24"/>
        </w:rPr>
        <w:t>) skiriami taip:</w:t>
      </w:r>
    </w:p>
    <w:p w14:paraId="16CC33CC" w14:textId="77777777" w:rsidR="00836DD8" w:rsidRPr="00131F59" w:rsidRDefault="00836DD8" w:rsidP="00836DD8">
      <w:pPr>
        <w:ind w:firstLine="851"/>
        <w:jc w:val="both"/>
        <w:rPr>
          <w:rFonts w:ascii="Times New Roman" w:hAnsi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679"/>
        <w:gridCol w:w="4679"/>
      </w:tblGrid>
      <w:tr w:rsidR="00131F59" w:rsidRPr="00131F59" w14:paraId="2FA33BB8" w14:textId="77777777" w:rsidTr="00EC2622">
        <w:tc>
          <w:tcPr>
            <w:tcW w:w="4679" w:type="dxa"/>
          </w:tcPr>
          <w:p w14:paraId="32EBDDAB" w14:textId="46674202" w:rsidR="00836DD8" w:rsidRPr="00131F59" w:rsidRDefault="00836DD8" w:rsidP="00EC262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31F59">
              <w:rPr>
                <w:rFonts w:ascii="Times New Roman" w:hAnsi="Times New Roman" w:cs="Times New Roman"/>
                <w:b/>
                <w:bCs/>
                <w:sz w:val="24"/>
              </w:rPr>
              <w:t xml:space="preserve">Tiekėjo siūlomas </w:t>
            </w:r>
            <w:r w:rsidR="00131F59" w:rsidRPr="00131F59">
              <w:rPr>
                <w:rFonts w:ascii="Times New Roman" w:hAnsi="Times New Roman" w:cs="Times New Roman"/>
                <w:b/>
                <w:bCs/>
                <w:sz w:val="24"/>
              </w:rPr>
              <w:t>papildomas gamintojo garantijos</w:t>
            </w:r>
            <w:r w:rsidRPr="00131F59">
              <w:rPr>
                <w:rFonts w:ascii="Times New Roman" w:hAnsi="Times New Roman" w:cs="Times New Roman"/>
                <w:b/>
                <w:bCs/>
                <w:sz w:val="24"/>
              </w:rPr>
              <w:t xml:space="preserve"> terminas</w:t>
            </w:r>
          </w:p>
        </w:tc>
        <w:tc>
          <w:tcPr>
            <w:tcW w:w="4679" w:type="dxa"/>
          </w:tcPr>
          <w:p w14:paraId="1DA3CAAE" w14:textId="77777777" w:rsidR="00836DD8" w:rsidRPr="00131F59" w:rsidRDefault="00836DD8" w:rsidP="00EC262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31F59">
              <w:rPr>
                <w:rFonts w:ascii="Times New Roman" w:hAnsi="Times New Roman" w:cs="Times New Roman"/>
                <w:b/>
                <w:bCs/>
                <w:sz w:val="24"/>
              </w:rPr>
              <w:t>Ekonominio naudingumo balai, kurie bus suteikti šiam kriterijui</w:t>
            </w:r>
          </w:p>
        </w:tc>
      </w:tr>
      <w:tr w:rsidR="00131F59" w:rsidRPr="00131F59" w14:paraId="4AEE1A8A" w14:textId="77777777" w:rsidTr="00EC2622">
        <w:tc>
          <w:tcPr>
            <w:tcW w:w="4679" w:type="dxa"/>
          </w:tcPr>
          <w:p w14:paraId="2436D8C3" w14:textId="01440358" w:rsidR="00836DD8" w:rsidRPr="00131F59" w:rsidRDefault="00836DD8" w:rsidP="00EC262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Tiekėjo siūlomas </w:t>
            </w:r>
            <w:r w:rsidR="00081D14"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vieningas papildomas 12 (dvylikos) mėn. gamyklinės garantijos </w:t>
            </w:r>
            <w:r w:rsidR="00131F59"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terminas po 24 (dvidešimt keturių) privalomų mėnesių.</w:t>
            </w:r>
          </w:p>
        </w:tc>
        <w:tc>
          <w:tcPr>
            <w:tcW w:w="4679" w:type="dxa"/>
          </w:tcPr>
          <w:p w14:paraId="67267F4A" w14:textId="3BE903B1" w:rsidR="00836DD8" w:rsidRPr="00131F59" w:rsidRDefault="00131F59" w:rsidP="00EC262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31F59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31F59" w:rsidRPr="00131F59" w14:paraId="65D7A8AA" w14:textId="77777777" w:rsidTr="00EC2622">
        <w:tc>
          <w:tcPr>
            <w:tcW w:w="4679" w:type="dxa"/>
          </w:tcPr>
          <w:p w14:paraId="2B7D061D" w14:textId="39503975" w:rsidR="00836DD8" w:rsidRPr="00131F59" w:rsidRDefault="00131F59" w:rsidP="00EC262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Tiekėjo siūlomas vieningas papildomas 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24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(dv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idešimt keturių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) mėn. gamyklinės garantijos terminas po 24 (dvidešimt keturių) privalomų mėnesių.</w:t>
            </w:r>
          </w:p>
        </w:tc>
        <w:tc>
          <w:tcPr>
            <w:tcW w:w="4679" w:type="dxa"/>
          </w:tcPr>
          <w:p w14:paraId="7660422D" w14:textId="2A1995D0" w:rsidR="00836DD8" w:rsidRPr="00131F59" w:rsidRDefault="00836DD8" w:rsidP="00EC262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31F59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</w:tr>
      <w:tr w:rsidR="00131F59" w:rsidRPr="00131F59" w14:paraId="46DCFD42" w14:textId="77777777" w:rsidTr="00EC2622">
        <w:tc>
          <w:tcPr>
            <w:tcW w:w="4679" w:type="dxa"/>
          </w:tcPr>
          <w:p w14:paraId="1D6E6664" w14:textId="7B5EEC3F" w:rsidR="00836DD8" w:rsidRPr="00131F59" w:rsidRDefault="00131F59" w:rsidP="00EC2622">
            <w:pPr>
              <w:widowControl/>
              <w:autoSpaceDE/>
              <w:autoSpaceDN/>
              <w:adjustRightInd/>
              <w:ind w:right="-1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Tiekėjo siūlomas vieningas papildomas 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36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(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trisdešimt šešių</w:t>
            </w:r>
            <w:r w:rsidRPr="00131F59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) mėn. gamyklinės garantijos terminas po 24 (dvidešimt keturių) privalomų mėnesių.</w:t>
            </w:r>
          </w:p>
        </w:tc>
        <w:tc>
          <w:tcPr>
            <w:tcW w:w="4679" w:type="dxa"/>
          </w:tcPr>
          <w:p w14:paraId="2F5ABBA2" w14:textId="1EE0AFBD" w:rsidR="00836DD8" w:rsidRPr="00131F59" w:rsidRDefault="00131F59" w:rsidP="00EC262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31F59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</w:tbl>
    <w:p w14:paraId="383EB55C" w14:textId="6F0FFD5F" w:rsidR="00C15FAE" w:rsidRPr="00836DD8" w:rsidRDefault="00131F59" w:rsidP="00F97C16">
      <w:pPr>
        <w:pStyle w:val="Pagrindinistekstas"/>
        <w:ind w:firstLine="851"/>
        <w:rPr>
          <w:color w:val="EE0000"/>
        </w:rPr>
      </w:pPr>
      <w:r w:rsidRPr="00131F59">
        <w:t xml:space="preserve">Pastaba. Jei tiekėjas siūlo tik privalomąjį 24 mėn. gamintojo garantijos terminą </w:t>
      </w:r>
      <w:r w:rsidRPr="005A52A0">
        <w:rPr>
          <w:i/>
        </w:rPr>
        <w:t>L</w:t>
      </w:r>
      <w:r>
        <w:rPr>
          <w:i/>
          <w:vertAlign w:val="subscript"/>
        </w:rPr>
        <w:t>4</w:t>
      </w:r>
      <w:r w:rsidRPr="005A52A0">
        <w:rPr>
          <w:i/>
        </w:rPr>
        <w:t xml:space="preserve"> = </w:t>
      </w:r>
      <w:r>
        <w:rPr>
          <w:i/>
        </w:rPr>
        <w:t>0</w:t>
      </w:r>
    </w:p>
    <w:p w14:paraId="0B7E285B" w14:textId="77777777" w:rsidR="00836DD8" w:rsidRDefault="00836DD8" w:rsidP="00F97C16">
      <w:pPr>
        <w:pStyle w:val="Pagrindinistekstas"/>
        <w:ind w:firstLine="851"/>
      </w:pPr>
    </w:p>
    <w:p w14:paraId="1AB2FFF6" w14:textId="32BB73AA" w:rsidR="00F97C16" w:rsidRPr="002C7C50" w:rsidRDefault="00131F59" w:rsidP="00F97C16">
      <w:pPr>
        <w:pStyle w:val="Pagrindinistekstas"/>
        <w:ind w:firstLine="851"/>
      </w:pPr>
      <w:r>
        <w:t xml:space="preserve">7. </w:t>
      </w:r>
      <w:r w:rsidR="00F97C16" w:rsidRPr="002C7C50">
        <w:t xml:space="preserve">Techninių pranašumų (T) balai apskaičiuojami </w:t>
      </w:r>
      <w:r w:rsidR="00F97C16">
        <w:t xml:space="preserve">sudedant </w:t>
      </w:r>
      <w:r w:rsidR="00F97C16" w:rsidRPr="002C7C50">
        <w:t>visų techninių kriterijų parametrų įvertinim</w:t>
      </w:r>
      <w:r w:rsidR="00F97C16">
        <w:t>us</w:t>
      </w:r>
      <w:r w:rsidR="00F97C16" w:rsidRPr="002C7C50">
        <w:t>:</w:t>
      </w:r>
    </w:p>
    <w:p w14:paraId="364D2C47" w14:textId="77777777" w:rsidR="00F97C16" w:rsidRPr="009B5D5C" w:rsidRDefault="00F97C16" w:rsidP="00F97C16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p w14:paraId="7DFFE6AB" w14:textId="7FBEAAB0" w:rsidR="00131F59" w:rsidRDefault="00131F59" w:rsidP="00131F59">
      <w:pPr>
        <w:jc w:val="center"/>
        <w:rPr>
          <w:rFonts w:ascii="Times New Roman" w:hAnsi="Times New Roman" w:cs="Times New Roman"/>
        </w:rPr>
      </w:pPr>
      <w:r>
        <w:rPr>
          <w:b/>
        </w:rPr>
        <w:t>∑</w:t>
      </w:r>
      <w:r>
        <w:t>T</w:t>
      </w:r>
      <w:r>
        <w:rPr>
          <w:b/>
        </w:rPr>
        <w:t>=</w:t>
      </w:r>
      <w:r>
        <w:t xml:space="preserve"> T</w:t>
      </w:r>
      <w:r>
        <w:rPr>
          <w:b/>
          <w:vertAlign w:val="subscript"/>
        </w:rPr>
        <w:t xml:space="preserve">1 </w:t>
      </w:r>
      <w:r>
        <w:t>+ T</w:t>
      </w:r>
      <w:r>
        <w:rPr>
          <w:b/>
          <w:vertAlign w:val="subscript"/>
        </w:rPr>
        <w:t>2</w:t>
      </w:r>
      <w:r>
        <w:t>+ T</w:t>
      </w:r>
      <w:r>
        <w:rPr>
          <w:b/>
          <w:vertAlign w:val="subscript"/>
        </w:rPr>
        <w:t>3</w:t>
      </w:r>
      <w:r>
        <w:t>+ T</w:t>
      </w:r>
      <w:r>
        <w:rPr>
          <w:b/>
          <w:vertAlign w:val="subscript"/>
        </w:rPr>
        <w:t>4</w:t>
      </w:r>
    </w:p>
    <w:p w14:paraId="55E704E1" w14:textId="77777777" w:rsidR="00F97C16" w:rsidRPr="005A52A0" w:rsidRDefault="00F97C16" w:rsidP="00F97C1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2C0AEBF9" w14:textId="77777777" w:rsidR="00082724" w:rsidRDefault="00082724" w:rsidP="00082724">
      <w:pPr>
        <w:pStyle w:val="Pagrindinistekstas"/>
        <w:ind w:firstLine="0"/>
      </w:pPr>
    </w:p>
    <w:p w14:paraId="401A4F01" w14:textId="77777777" w:rsidR="009B5D5C" w:rsidRPr="009B5D5C" w:rsidRDefault="009B5D5C" w:rsidP="0008272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sectPr w:rsidR="009B5D5C" w:rsidRPr="009B5D5C" w:rsidSect="009B5D5C">
      <w:pgSz w:w="11906" w:h="16838" w:code="9"/>
      <w:pgMar w:top="709" w:right="561" w:bottom="1236" w:left="126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 w15:restartNumberingAfterBreak="0">
    <w:nsid w:val="66767DEF"/>
    <w:multiLevelType w:val="multilevel"/>
    <w:tmpl w:val="37DA2B4C"/>
    <w:lvl w:ilvl="0">
      <w:start w:val="9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F92E64"/>
    <w:multiLevelType w:val="hybridMultilevel"/>
    <w:tmpl w:val="06DECE92"/>
    <w:lvl w:ilvl="0" w:tplc="4A1439F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9497363">
    <w:abstractNumId w:val="0"/>
  </w:num>
  <w:num w:numId="2" w16cid:durableId="689650879">
    <w:abstractNumId w:val="1"/>
  </w:num>
  <w:num w:numId="3" w16cid:durableId="103176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D5C"/>
    <w:rsid w:val="00081D14"/>
    <w:rsid w:val="00082724"/>
    <w:rsid w:val="00131F59"/>
    <w:rsid w:val="00146390"/>
    <w:rsid w:val="001809C1"/>
    <w:rsid w:val="002227FD"/>
    <w:rsid w:val="00247952"/>
    <w:rsid w:val="003725CA"/>
    <w:rsid w:val="00372C64"/>
    <w:rsid w:val="003955FE"/>
    <w:rsid w:val="004607B4"/>
    <w:rsid w:val="00477138"/>
    <w:rsid w:val="005533E4"/>
    <w:rsid w:val="005F4A4D"/>
    <w:rsid w:val="005F7AC9"/>
    <w:rsid w:val="0060524D"/>
    <w:rsid w:val="006124DD"/>
    <w:rsid w:val="00700763"/>
    <w:rsid w:val="00756733"/>
    <w:rsid w:val="0080712E"/>
    <w:rsid w:val="00836DD8"/>
    <w:rsid w:val="008E3122"/>
    <w:rsid w:val="009B5D5C"/>
    <w:rsid w:val="00A016DA"/>
    <w:rsid w:val="00A54B22"/>
    <w:rsid w:val="00AB0FE2"/>
    <w:rsid w:val="00AF429A"/>
    <w:rsid w:val="00B30261"/>
    <w:rsid w:val="00B5343E"/>
    <w:rsid w:val="00B76C23"/>
    <w:rsid w:val="00B77CC4"/>
    <w:rsid w:val="00C068EC"/>
    <w:rsid w:val="00C15FAE"/>
    <w:rsid w:val="00C554AF"/>
    <w:rsid w:val="00CE400D"/>
    <w:rsid w:val="00CE785A"/>
    <w:rsid w:val="00D83ADA"/>
    <w:rsid w:val="00DC6667"/>
    <w:rsid w:val="00E25548"/>
    <w:rsid w:val="00E31086"/>
    <w:rsid w:val="00E6072D"/>
    <w:rsid w:val="00F410DA"/>
    <w:rsid w:val="00F83655"/>
    <w:rsid w:val="00F9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DDB5"/>
  <w15:chartTrackingRefBased/>
  <w15:docId w15:val="{867D8CB4-0487-4183-9449-DC72BC98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B5D5C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9B5D5C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B5D5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Lentelstinklelis">
    <w:name w:val="Table Grid"/>
    <w:basedOn w:val="prastojilentel"/>
    <w:uiPriority w:val="39"/>
    <w:rsid w:val="00836D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2182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27</cp:revision>
  <cp:lastPrinted>2025-04-02T06:54:00Z</cp:lastPrinted>
  <dcterms:created xsi:type="dcterms:W3CDTF">2024-10-10T05:46:00Z</dcterms:created>
  <dcterms:modified xsi:type="dcterms:W3CDTF">2025-09-30T11:11:00Z</dcterms:modified>
</cp:coreProperties>
</file>